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97.20947265625" w:firstLine="0"/>
        <w:jc w:val="right"/>
        <w:rPr>
          <w:rFonts w:ascii="Arial" w:cs="Arial" w:eastAsia="Arial" w:hAnsi="Arial"/>
          <w:b w:val="0"/>
          <w:i w:val="0"/>
          <w:smallCaps w:val="0"/>
          <w:strike w:val="0"/>
          <w:color w:val="231f20"/>
          <w:sz w:val="78"/>
          <w:szCs w:val="78"/>
          <w:u w:val="none"/>
          <w:shd w:fill="auto" w:val="clear"/>
          <w:vertAlign w:val="baseline"/>
        </w:rPr>
      </w:pPr>
      <w:r w:rsidDel="00000000" w:rsidR="00000000" w:rsidRPr="00000000">
        <w:rPr>
          <w:rFonts w:ascii="Arial" w:cs="Arial" w:eastAsia="Arial" w:hAnsi="Arial"/>
          <w:b w:val="0"/>
          <w:i w:val="0"/>
          <w:smallCaps w:val="0"/>
          <w:strike w:val="0"/>
          <w:color w:val="231f20"/>
          <w:sz w:val="78"/>
          <w:szCs w:val="78"/>
          <w:u w:val="none"/>
          <w:shd w:fill="auto" w:val="clear"/>
          <w:vertAlign w:val="baseline"/>
          <w:rtl w:val="0"/>
        </w:rPr>
        <w:t xml:space="preserve">EARNED TIME ACT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0" w:firstLine="0"/>
        <w:jc w:val="center"/>
        <w:rPr>
          <w:rFonts w:ascii="Arial" w:cs="Arial" w:eastAsia="Arial" w:hAnsi="Arial"/>
          <w:b w:val="1"/>
          <w:i w:val="0"/>
          <w:smallCaps w:val="0"/>
          <w:strike w:val="0"/>
          <w:color w:val="573021"/>
          <w:sz w:val="32"/>
          <w:szCs w:val="32"/>
          <w:u w:val="none"/>
          <w:shd w:fill="auto" w:val="clear"/>
          <w:vertAlign w:val="baseline"/>
        </w:rPr>
      </w:pPr>
      <w:r w:rsidDel="00000000" w:rsidR="00000000" w:rsidRPr="00000000">
        <w:rPr>
          <w:rFonts w:ascii="Arial" w:cs="Arial" w:eastAsia="Arial" w:hAnsi="Arial"/>
          <w:b w:val="1"/>
          <w:i w:val="0"/>
          <w:smallCaps w:val="0"/>
          <w:strike w:val="0"/>
          <w:color w:val="573021"/>
          <w:sz w:val="32"/>
          <w:szCs w:val="32"/>
          <w:u w:val="none"/>
          <w:shd w:fill="auto" w:val="clear"/>
          <w:vertAlign w:val="baseline"/>
          <w:rtl w:val="0"/>
        </w:rPr>
        <w:t xml:space="preserve">S.7873A - Cooney / A.8462B - Kelles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79833984375" w:line="245.0632381439209" w:lineRule="auto"/>
        <w:ind w:left="331.3877868652344" w:right="679.42626953125" w:firstLine="16.739959716796875"/>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Despite clear research that longer prison sentences increase rather than  reduce recidivism, New York has shifted focus from rehabilitation to  warehousing people in prison for as long as possible.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8037109375" w:line="249.89999771118164" w:lineRule="auto"/>
        <w:ind w:left="348.427734375" w:right="938.1298828125" w:firstLine="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Good time and merit time programs support personal transformation by encouraging  participation in education, employment, and other rehabilitative programs.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694.5077514648438" w:right="204.97802734375" w:hanging="346.080017089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However, during the 1990s, New York State slashed programs for incarcerated people and  dramatically limited the time people could earn off their sentences. This included eliminating  financial aid for incarcerated college students, decimating college-in-prison programs.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700.7478332519531" w:right="307.431640625" w:hanging="352.3200988769531"/>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New York also restricted access to merit time based on conviction type, eliminating key  opportunities for rehabilitative programming and earned time for thousands of New Yorkers  each year.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699.5477294921875" w:right="429.354248046875" w:hanging="351.1199951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Research shows that longer prison sentences increase rather than decrease recidivism. For  example, a 2016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study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four states—Michigan, Missouri, New York, and Utah—found that  longer length of stays produces higher recidivism rates. 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study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Texas found that each  additional year that a person serves time behind bars makes them 4 to 7% more likely to  recidivate within three months after release.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706.9877624511719" w:right="302.659912109375" w:hanging="358.5600280761719"/>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Research also shows that earned time opportunities help to prepare incarcerated people for  reintegration, reducing recidivism rates and correctional costs.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699.5477294921875" w:right="0" w:hanging="351.1199951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New York is substantially behind other states—including traditionally conservative states—on  allowing incarcerated people to earn time off their sentences. For example,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Alabama, Nebraska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and Oklahoma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all permit incarcerated people to earn over 50% earned time.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0200805664062" w:line="245.06315231323242" w:lineRule="auto"/>
        <w:ind w:left="341.3078308105469" w:right="265.94970703125" w:firstLine="3.719940185546875"/>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Current state law fails to provide incarcerated people with meaningful  opportunities to earn release and gives DOCCS unlimited discretion to deny  earned good time and merit time credits—even after years of good conduct.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The Solution: The Earned Time Act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58984375" w:line="249.89999771118164" w:lineRule="auto"/>
        <w:ind w:left="0.019989013671875" w:right="742.410888671875" w:firstLine="15.840072631835938"/>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Earned time helps to prepare incarcerated people for reintegration and to restore them to their  families and communities. The Earned Time Act will strengthen and expand “good time” and  “merit time” laws to encourage personal transformation in prison and reunite families.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020263671875" w:line="240" w:lineRule="auto"/>
        <w:ind w:left="13.640060424804688" w:right="0" w:firstLine="0"/>
        <w:jc w:val="left"/>
        <w:rPr>
          <w:rFonts w:ascii="Arial" w:cs="Arial" w:eastAsia="Arial" w:hAnsi="Arial"/>
          <w:b w:val="0"/>
          <w:i w:val="0"/>
          <w:smallCaps w:val="0"/>
          <w:strike w:val="0"/>
          <w:color w:val="231f20"/>
          <w:sz w:val="62"/>
          <w:szCs w:val="62"/>
          <w:u w:val="none"/>
          <w:shd w:fill="auto" w:val="clear"/>
          <w:vertAlign w:val="baseline"/>
        </w:rPr>
      </w:pPr>
      <w:r w:rsidDel="00000000" w:rsidR="00000000" w:rsidRPr="00000000">
        <w:rPr>
          <w:rFonts w:ascii="Arial" w:cs="Arial" w:eastAsia="Arial" w:hAnsi="Arial"/>
          <w:b w:val="0"/>
          <w:i w:val="0"/>
          <w:smallCaps w:val="0"/>
          <w:strike w:val="0"/>
          <w:color w:val="231f20"/>
          <w:sz w:val="62"/>
          <w:szCs w:val="62"/>
          <w:u w:val="none"/>
          <w:shd w:fill="auto" w:val="clear"/>
          <w:vertAlign w:val="baseline"/>
          <w:rtl w:val="0"/>
        </w:rPr>
        <w:t xml:space="preserve">Key Provisions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60205078125" w:line="249.89999771118164" w:lineRule="auto"/>
        <w:ind w:left="372.5" w:right="879.757080078125" w:hanging="358.5599517822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Allow all incarcerated people to earn good time and merit time, so that all incarcerated  people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—regardless of conviction—have the opportunity and encouragement to engage in  personal transformation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8310546875" w:line="499.7999954223633" w:lineRule="auto"/>
        <w:ind w:left="13.940048217773438" w:right="1480.699462890625"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Increase good time to 50% and merit time to 25% to reunite families sooner.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Create procedural protections to limit abuse of discretion in taking away good time.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2392578125" w:line="249.89999771118164" w:lineRule="auto"/>
        <w:ind w:left="372.5" w:right="761.451416015625" w:hanging="358.5599517822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Expand opportunities for earning merit time and incentivize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individual facilities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offer the  programs that allow incarcerated people to earn merit time.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596435546875" w:line="239.90394115447998" w:lineRule="auto"/>
        <w:ind w:left="14.280014038085938" w:right="7380.99609375" w:firstLine="0"/>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For more information, contact:  Marvin Mayfield </w:t>
      </w:r>
      <w:r w:rsidDel="00000000" w:rsidR="00000000" w:rsidRPr="00000000">
        <w:drawing>
          <wp:anchor allowOverlap="1" behindDoc="0" distB="19050" distT="19050" distL="19050" distR="19050" hidden="0" layoutInCell="1" locked="0" relativeHeight="0" simplePos="0">
            <wp:simplePos x="0" y="0"/>
            <wp:positionH relativeFrom="column">
              <wp:posOffset>2979814</wp:posOffset>
            </wp:positionH>
            <wp:positionV relativeFrom="paragraph">
              <wp:posOffset>79435</wp:posOffset>
            </wp:positionV>
            <wp:extent cx="3530600" cy="771625"/>
            <wp:effectExtent b="0" l="0" r="0" t="0"/>
            <wp:wrapSquare wrapText="left" distB="19050" distT="19050" distL="19050" distR="1905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530600" cy="771625"/>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175048828125" w:line="239.903826713562" w:lineRule="auto"/>
        <w:ind w:left="5.48004150390625" w:right="6547.437744140625" w:firstLine="5.7199859619140625"/>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mmayfield@communityalternatives.org</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or Katie Schaffer </w:t>
      </w:r>
      <w:r w:rsidDel="00000000" w:rsidR="00000000" w:rsidRPr="00000000">
        <w:drawing>
          <wp:anchor allowOverlap="1" behindDoc="0" distB="19050" distT="19050" distL="19050" distR="19050" hidden="0" layoutInCell="1" locked="0" relativeHeight="0" simplePos="0">
            <wp:simplePos x="0" y="0"/>
            <wp:positionH relativeFrom="column">
              <wp:posOffset>3391801</wp:posOffset>
            </wp:positionH>
            <wp:positionV relativeFrom="paragraph">
              <wp:posOffset>105003</wp:posOffset>
            </wp:positionV>
            <wp:extent cx="539750" cy="381469"/>
            <wp:effectExtent b="0" l="0" r="0" t="0"/>
            <wp:wrapSquare wrapText="lef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9750" cy="381469"/>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5474601</wp:posOffset>
            </wp:positionH>
            <wp:positionV relativeFrom="paragraph">
              <wp:posOffset>75887</wp:posOffset>
            </wp:positionV>
            <wp:extent cx="905146" cy="414859"/>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05146" cy="414859"/>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175048828125" w:line="240" w:lineRule="auto"/>
        <w:ind w:left="11.200027465820312"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kschaffer@communityalternatives.org</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sectPr>
      <w:pgSz w:h="15840" w:w="12240" w:orient="portrait"/>
      <w:pgMar w:bottom="980.5764007568359" w:top="1153.43994140625" w:left="1003.0999755859375" w:right="999.927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